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32E" w:rsidRDefault="0068732E" w:rsidP="0068732E">
      <w:pPr>
        <w:spacing w:line="240" w:lineRule="atLeast"/>
        <w:jc w:val="center"/>
        <w:rPr>
          <w:rFonts w:ascii="Times New Roman" w:hAnsi="Times New Roman"/>
          <w:b/>
          <w:sz w:val="24"/>
          <w:szCs w:val="24"/>
        </w:rPr>
      </w:pPr>
      <w:r>
        <w:rPr>
          <w:rFonts w:ascii="Times New Roman" w:hAnsi="Times New Roman"/>
          <w:b/>
          <w:sz w:val="24"/>
          <w:szCs w:val="24"/>
        </w:rPr>
        <w:t xml:space="preserve">ВІННИЦЬКИЙ НАЦІОНАЛЬНИЙ МЕДИЧНИЙ </w:t>
      </w:r>
      <w:r>
        <w:rPr>
          <w:rFonts w:ascii="Times New Roman" w:hAnsi="Times New Roman"/>
          <w:b/>
          <w:sz w:val="24"/>
          <w:szCs w:val="24"/>
          <w:lang w:val="uk-UA"/>
        </w:rPr>
        <w:t>УНІВЕРСИТЕТ</w:t>
      </w:r>
      <w:r w:rsidR="0097406D">
        <w:rPr>
          <w:rFonts w:ascii="Times New Roman" w:hAnsi="Times New Roman"/>
          <w:b/>
          <w:sz w:val="24"/>
          <w:szCs w:val="24"/>
        </w:rPr>
        <w:t xml:space="preserve"> </w:t>
      </w:r>
      <w:bookmarkStart w:id="0" w:name="_GoBack"/>
      <w:r w:rsidR="0097406D">
        <w:rPr>
          <w:rFonts w:ascii="Times New Roman" w:hAnsi="Times New Roman"/>
          <w:b/>
          <w:sz w:val="24"/>
          <w:szCs w:val="24"/>
          <w:lang w:val="uk-UA"/>
        </w:rPr>
        <w:t>ім.</w:t>
      </w:r>
      <w:bookmarkEnd w:id="0"/>
      <w:r>
        <w:rPr>
          <w:rFonts w:ascii="Times New Roman" w:hAnsi="Times New Roman"/>
          <w:b/>
          <w:sz w:val="24"/>
          <w:szCs w:val="24"/>
        </w:rPr>
        <w:t xml:space="preserve"> М.І. ПИРОГОВА</w:t>
      </w:r>
    </w:p>
    <w:p w:rsidR="0068732E" w:rsidRDefault="0068732E" w:rsidP="0068732E">
      <w:pPr>
        <w:spacing w:line="240" w:lineRule="atLeast"/>
        <w:jc w:val="both"/>
        <w:rPr>
          <w:rFonts w:ascii="Times New Roman" w:hAnsi="Times New Roman"/>
          <w:b/>
          <w:sz w:val="24"/>
          <w:szCs w:val="24"/>
        </w:rPr>
      </w:pPr>
    </w:p>
    <w:p w:rsidR="0068732E" w:rsidRDefault="0068732E" w:rsidP="0068732E">
      <w:pPr>
        <w:spacing w:line="240" w:lineRule="atLeast"/>
        <w:jc w:val="both"/>
        <w:rPr>
          <w:rFonts w:ascii="Times New Roman" w:hAnsi="Times New Roman"/>
          <w:b/>
          <w:sz w:val="24"/>
          <w:szCs w:val="24"/>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center"/>
        <w:rPr>
          <w:rFonts w:ascii="Times New Roman" w:hAnsi="Times New Roman"/>
          <w:b/>
          <w:sz w:val="40"/>
          <w:szCs w:val="40"/>
          <w:lang w:val="uk-UA"/>
        </w:rPr>
      </w:pPr>
      <w:r>
        <w:rPr>
          <w:rFonts w:ascii="Times New Roman" w:hAnsi="Times New Roman"/>
          <w:b/>
          <w:sz w:val="40"/>
          <w:szCs w:val="40"/>
          <w:lang w:val="uk-UA"/>
        </w:rPr>
        <w:t>ІНТЕРНАТУРА</w:t>
      </w:r>
    </w:p>
    <w:p w:rsidR="0068732E" w:rsidRDefault="0068732E" w:rsidP="0068732E">
      <w:pPr>
        <w:spacing w:line="240" w:lineRule="atLeast"/>
        <w:jc w:val="center"/>
        <w:rPr>
          <w:rFonts w:ascii="Times New Roman" w:hAnsi="Times New Roman"/>
          <w:b/>
          <w:sz w:val="24"/>
          <w:szCs w:val="24"/>
          <w:lang w:val="uk-UA"/>
        </w:rPr>
      </w:pPr>
      <w:r>
        <w:rPr>
          <w:rFonts w:ascii="Times New Roman" w:hAnsi="Times New Roman"/>
          <w:b/>
          <w:sz w:val="24"/>
          <w:szCs w:val="24"/>
          <w:lang w:val="uk-UA"/>
        </w:rPr>
        <w:t>˝ДИТЯЧА ХІРУРГІЯ˝</w:t>
      </w:r>
    </w:p>
    <w:p w:rsidR="0068732E" w:rsidRDefault="0068732E" w:rsidP="0068732E">
      <w:pPr>
        <w:spacing w:line="240" w:lineRule="atLeast"/>
        <w:jc w:val="right"/>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center"/>
        <w:rPr>
          <w:rFonts w:ascii="Times New Roman" w:hAnsi="Times New Roman"/>
          <w:b/>
          <w:sz w:val="52"/>
          <w:szCs w:val="52"/>
          <w:lang w:val="uk-UA"/>
        </w:rPr>
      </w:pPr>
      <w:r>
        <w:rPr>
          <w:rFonts w:ascii="Times New Roman" w:hAnsi="Times New Roman"/>
          <w:b/>
          <w:sz w:val="56"/>
          <w:szCs w:val="56"/>
          <w:lang w:val="uk-UA"/>
        </w:rPr>
        <w:t>Лекція</w:t>
      </w:r>
      <w:r w:rsidR="003A324F">
        <w:rPr>
          <w:rFonts w:ascii="Times New Roman" w:hAnsi="Times New Roman"/>
          <w:b/>
          <w:sz w:val="52"/>
          <w:szCs w:val="52"/>
          <w:lang w:val="uk-UA"/>
        </w:rPr>
        <w:t>: БДЛ, внутрішньо</w:t>
      </w:r>
      <w:r>
        <w:rPr>
          <w:rFonts w:ascii="Times New Roman" w:hAnsi="Times New Roman"/>
          <w:b/>
          <w:sz w:val="52"/>
          <w:szCs w:val="52"/>
          <w:lang w:val="uk-UA"/>
        </w:rPr>
        <w:t>легеневі ускладнення.</w:t>
      </w:r>
    </w:p>
    <w:p w:rsidR="0068732E" w:rsidRDefault="0068732E" w:rsidP="0068732E">
      <w:pPr>
        <w:spacing w:line="240" w:lineRule="atLeast"/>
        <w:jc w:val="center"/>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68732E" w:rsidRDefault="0068732E" w:rsidP="0068732E">
      <w:pPr>
        <w:spacing w:line="240" w:lineRule="atLeast"/>
        <w:jc w:val="both"/>
        <w:rPr>
          <w:rFonts w:ascii="Times New Roman" w:hAnsi="Times New Roman"/>
          <w:b/>
          <w:sz w:val="24"/>
          <w:szCs w:val="24"/>
          <w:lang w:val="uk-UA"/>
        </w:rPr>
      </w:pP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lastRenderedPageBreak/>
        <w:t>Термін - гострі бактеріальні деструкції легень - об'єднує цілий ряд хірургічних гнійно-запальних захворювань легенів і плеври, є варіантами перебігу бактеріальних пневмоній різної етіології. Різко зросла роль стафілокока в етіології бактеріальних пневмоній в 60-і роки нашого століття зробила обґрунтованим введення терміну "стафілококова деструкція легені". Це дозволило виділити з великої групи гострих пневмоній захворювання з найбільш тяжким перебігом, високою летальністю, утворенням абсцесів у легенях і приєднанням плевральних ускладнень. Ці варіанти захворювання вимагали нерідко хірургічних методів лікування. Більш рання діагностика і концентрація хворих в умовах хірургічних стаціонарів дозволила значно поліпшити результати лікування цих хворих.</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Однак в останнє десятиліття в етіології гнійно-деструктивних пневмоній стала зростати роль грамнегативної флори (протей, кишкова паличка, синьо</w:t>
      </w:r>
      <w:r>
        <w:rPr>
          <w:rFonts w:ascii="Times New Roman" w:hAnsi="Times New Roman"/>
          <w:sz w:val="24"/>
          <w:szCs w:val="24"/>
          <w:lang w:val="uk-UA"/>
        </w:rPr>
        <w:t>-</w:t>
      </w:r>
      <w:r w:rsidRPr="00046E14">
        <w:rPr>
          <w:rFonts w:ascii="Times New Roman" w:hAnsi="Times New Roman"/>
          <w:sz w:val="24"/>
          <w:szCs w:val="24"/>
          <w:lang w:val="uk-UA"/>
        </w:rPr>
        <w:t>гнійна паличка, клебсієла), а також її асоціацій зі стафілококом. І хоча стафілокок ще міцно утримує першість в етіології деструктивних пневмоній, стало більш обґрунтованим введення терміну "бактеріальна деструкція легень". Дуже часто розвиток пневмонії відбувається на тлі вірусної інфекції.</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Поряд з безліччю старих синонімів, які характеризують цю групу захворювань, в літературі з'явилися й нові, які представляються нам цілком прийнятними: "гостра бактерійна деструкція легень" , "гостра деструктивна пневмонія". З безлічі запропонованих класифікацій бактеріальних деструкцій легень найбільш прийнятна:</w:t>
      </w:r>
    </w:p>
    <w:p w:rsidR="00D1437E" w:rsidRPr="00046E14" w:rsidRDefault="00D1437E" w:rsidP="00D1437E">
      <w:pPr>
        <w:spacing w:line="360" w:lineRule="auto"/>
        <w:contextualSpacing/>
        <w:jc w:val="both"/>
        <w:rPr>
          <w:rFonts w:ascii="Times New Roman" w:hAnsi="Times New Roman"/>
          <w:sz w:val="24"/>
          <w:szCs w:val="24"/>
          <w:lang w:val="uk-UA"/>
        </w:rPr>
      </w:pPr>
    </w:p>
    <w:p w:rsidR="00D1437E" w:rsidRPr="00046E14" w:rsidRDefault="00D1437E" w:rsidP="00D1437E">
      <w:pPr>
        <w:numPr>
          <w:ilvl w:val="0"/>
          <w:numId w:val="1"/>
        </w:numPr>
        <w:spacing w:line="360" w:lineRule="auto"/>
        <w:ind w:firstLine="0"/>
        <w:contextualSpacing/>
        <w:jc w:val="both"/>
        <w:rPr>
          <w:rFonts w:ascii="Times New Roman" w:hAnsi="Times New Roman"/>
          <w:b/>
          <w:sz w:val="24"/>
          <w:szCs w:val="24"/>
          <w:lang w:val="uk-UA"/>
        </w:rPr>
      </w:pPr>
      <w:r w:rsidRPr="00046E14">
        <w:rPr>
          <w:rFonts w:ascii="Times New Roman" w:hAnsi="Times New Roman"/>
          <w:b/>
          <w:sz w:val="24"/>
          <w:szCs w:val="24"/>
          <w:lang w:val="uk-UA"/>
        </w:rPr>
        <w:t>Гостра бактеріальна деструкція.</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b/>
          <w:sz w:val="24"/>
          <w:szCs w:val="24"/>
          <w:u w:val="single"/>
          <w:lang w:val="uk-UA"/>
        </w:rPr>
        <w:t>По генезу</w:t>
      </w:r>
      <w:r w:rsidRPr="00046E14">
        <w:rPr>
          <w:rFonts w:ascii="Times New Roman" w:hAnsi="Times New Roman"/>
          <w:sz w:val="24"/>
          <w:szCs w:val="24"/>
          <w:lang w:val="uk-UA"/>
        </w:rPr>
        <w:t xml:space="preserve"> - первинна (аеробронхогенна), вторинна (гематогенна).</w:t>
      </w:r>
    </w:p>
    <w:p w:rsidR="00D1437E" w:rsidRPr="00046E14" w:rsidRDefault="00D1437E" w:rsidP="00D1437E">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За клініко-рентгенологічних форм:</w:t>
      </w:r>
    </w:p>
    <w:p w:rsidR="00D1437E" w:rsidRPr="00046E14" w:rsidRDefault="00D1437E" w:rsidP="00D1437E">
      <w:pPr>
        <w:spacing w:line="360" w:lineRule="auto"/>
        <w:contextualSpacing/>
        <w:jc w:val="both"/>
        <w:rPr>
          <w:rFonts w:ascii="Times New Roman" w:hAnsi="Times New Roman"/>
          <w:b/>
          <w:sz w:val="24"/>
          <w:szCs w:val="24"/>
          <w:lang w:val="uk-UA"/>
        </w:rPr>
      </w:pPr>
    </w:p>
    <w:p w:rsidR="00D1437E" w:rsidRPr="00046E14" w:rsidRDefault="00D1437E" w:rsidP="00D1437E">
      <w:pPr>
        <w:spacing w:line="360" w:lineRule="auto"/>
        <w:contextualSpacing/>
        <w:jc w:val="both"/>
        <w:rPr>
          <w:rFonts w:ascii="Times New Roman" w:hAnsi="Times New Roman"/>
          <w:b/>
          <w:sz w:val="24"/>
          <w:szCs w:val="24"/>
          <w:u w:val="single"/>
          <w:lang w:val="uk-UA"/>
        </w:rPr>
      </w:pPr>
      <w:r w:rsidRPr="00046E14">
        <w:rPr>
          <w:rFonts w:ascii="Times New Roman" w:hAnsi="Times New Roman"/>
          <w:b/>
          <w:sz w:val="24"/>
          <w:szCs w:val="24"/>
          <w:u w:val="single"/>
          <w:lang w:val="uk-UA"/>
        </w:rPr>
        <w:t>деструкція з внутрішньолегеневими ускладненнями: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 абсцеси;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б) булли;</w:t>
      </w:r>
    </w:p>
    <w:p w:rsidR="00D1437E" w:rsidRPr="00046E14" w:rsidRDefault="00D1437E" w:rsidP="00D1437E">
      <w:pPr>
        <w:spacing w:line="360" w:lineRule="auto"/>
        <w:contextualSpacing/>
        <w:jc w:val="both"/>
        <w:rPr>
          <w:rFonts w:ascii="Times New Roman" w:hAnsi="Times New Roman"/>
          <w:b/>
          <w:sz w:val="24"/>
          <w:szCs w:val="24"/>
          <w:u w:val="single"/>
          <w:lang w:val="uk-UA"/>
        </w:rPr>
      </w:pPr>
      <w:r w:rsidRPr="00046E14">
        <w:rPr>
          <w:rFonts w:ascii="Times New Roman" w:hAnsi="Times New Roman"/>
          <w:b/>
          <w:sz w:val="24"/>
          <w:szCs w:val="24"/>
          <w:u w:val="single"/>
          <w:lang w:val="uk-UA"/>
        </w:rPr>
        <w:t>деструкції з плевральними ускладненнями: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 піоторакс (плащевидний, тотальний (емпієма плеври), відмежований;</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б) піопневмоторакс і пневмоторакс (напружений, ненапружений, відмежований).</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За перебігом - гострий, затяжний, септичний.</w:t>
      </w:r>
    </w:p>
    <w:p w:rsidR="00D1437E" w:rsidRPr="00046E14" w:rsidRDefault="00D1437E" w:rsidP="00D1437E">
      <w:pPr>
        <w:spacing w:line="360" w:lineRule="auto"/>
        <w:contextualSpacing/>
        <w:jc w:val="both"/>
        <w:rPr>
          <w:rFonts w:ascii="Times New Roman" w:hAnsi="Times New Roman"/>
          <w:sz w:val="24"/>
          <w:szCs w:val="24"/>
          <w:lang w:val="uk-UA"/>
        </w:rPr>
      </w:pPr>
    </w:p>
    <w:p w:rsidR="00D1437E" w:rsidRPr="00046E14" w:rsidRDefault="00D1437E" w:rsidP="00D1437E">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II. Хронічні форми (результати гострої деструкції):</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хронічний абсцес, хронічна емпієма плеври, набуті кісти плеври.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Первинні аеробронхогенние ураження легень зустрічаються в переважній більшості випадків (до 80%). Рідше має місце гематогенний шлях інфікування легенів при наявності гнійного омфалита, </w:t>
      </w:r>
      <w:r w:rsidRPr="00046E14">
        <w:rPr>
          <w:rFonts w:ascii="Times New Roman" w:hAnsi="Times New Roman"/>
          <w:sz w:val="24"/>
          <w:szCs w:val="24"/>
          <w:lang w:val="uk-UA"/>
        </w:rPr>
        <w:lastRenderedPageBreak/>
        <w:t>піодермії, гострого гематогенного остеомієліту, що свідчить про септичну форму основного захворювання. Гострі бактеріальні деструкції легень зустрічаються в будь-якому віці, однак переважно у дітей перших 3 років життя, що в значній мірі обумовлює тяжкість перебігу захворювання.</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У початковій стадії деструктивної пневмонії у субплевральному шарі легеневої паренхіми утворюється інфільтрат (інфільтрати). В цьому періоді захворювання відзначається швидке погіршення загального стану і висока лихоманка, що обумовлено важкою інтоксикацією. У периферичній крові - лейкоцитоз з нейтрофільним зсувом, підвищення ШОЕ, нерідко приєднується абдомінальний, нейротоксичний або астмоідний синдроми.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Об'єктивні фізикальні дані в цей період мізерні; хрипи, характерні для дрібновогнещевої пневмонії відсутні. Перкуторно вловити притуплення можливо тільки при значній інфільтрації.</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Не специфічність початкових проявів захворювання, превалювання загальних симптомів утруднюють діагностику на цьому етапі, тому вирішальним методом для своєчасної постановки діагнозу є рентгенологічний.</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Адекватна терапія на ранніх стадіях захворювання дозволяє запобігти розвитку найбільш важких форм деструктивної пневмонії.</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Бульозна форма деструкції є найбільш сприятливим результатом деструктивної пневмонії. При зворотному розвитку інфільтрату можливе утворення мікроабсцесів з розривом стінок дрібних бронхів і нагнітанням повітря в паренхіму легені. Рентгенологічно булли являють собою повітряні порожнини округлої форми різної локалізації і величини. Головна їхня відмінність від інших різновидів патології - відсутність яких би то не було стінок. У цих порожнинах немає гною, що обумовлює сприятливу клінічну картину. До моменту утворення булл хворі перестають лихоманити, поліпшується апетит, нормалізується картина периферичної крові. Дихальних порушень, як правило, не спостерігається.</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У більшості випадків булли з часом самостійно зникають. Тим не менш, необхідно тривале диспансерне спостереження з рентгенологічним контролем до повного одужання дитини.</w:t>
      </w:r>
    </w:p>
    <w:p w:rsidR="00D1437E" w:rsidRPr="00D1437E" w:rsidRDefault="00D1437E" w:rsidP="00D1437E">
      <w:pPr>
        <w:spacing w:line="360" w:lineRule="auto"/>
        <w:contextualSpacing/>
        <w:jc w:val="both"/>
        <w:rPr>
          <w:rFonts w:ascii="Times New Roman" w:hAnsi="Times New Roman"/>
          <w:b/>
          <w:sz w:val="24"/>
          <w:szCs w:val="24"/>
        </w:rPr>
      </w:pP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b/>
          <w:sz w:val="24"/>
          <w:szCs w:val="24"/>
          <w:lang w:val="uk-UA"/>
        </w:rPr>
        <w:t>Абсцедування без плевральних ускладнень</w:t>
      </w:r>
      <w:r w:rsidRPr="00046E14">
        <w:rPr>
          <w:rFonts w:ascii="Times New Roman" w:hAnsi="Times New Roman"/>
          <w:sz w:val="24"/>
          <w:szCs w:val="24"/>
          <w:lang w:val="uk-UA"/>
        </w:rPr>
        <w:t xml:space="preserve">. У випадках пізнього встановлення діагнозу або неуспішному лікуванні в стадії інфільтрації утворюються абсцеси. Вони різні за величиною і можуть знаходитися в обох легенях. Ретельне бактеріологічне обстеження 50 дітей з легеневими абсцесами виявило анаеробну флору абсолютно у всіх, при цьому у 45 пацієнтів одночасно виявлені і аеробні мікроорганізми. Найбільш частими збудниками, що зустрічаються ізольовано, є </w:t>
      </w:r>
      <w:proofErr w:type="spellStart"/>
      <w:r w:rsidRPr="00046E14">
        <w:rPr>
          <w:rFonts w:ascii="Times New Roman" w:hAnsi="Times New Roman"/>
          <w:sz w:val="24"/>
          <w:szCs w:val="24"/>
          <w:lang w:val="uk-UA"/>
        </w:rPr>
        <w:t>Peptostreptococcus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Peptococcus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Bacteroides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melaninoge-nicus</w:t>
      </w:r>
      <w:proofErr w:type="spellEnd"/>
      <w:r w:rsidRPr="00046E14">
        <w:rPr>
          <w:rFonts w:ascii="Times New Roman" w:hAnsi="Times New Roman"/>
          <w:sz w:val="24"/>
          <w:szCs w:val="24"/>
          <w:lang w:val="uk-UA"/>
        </w:rPr>
        <w:t xml:space="preserve">, і </w:t>
      </w:r>
      <w:proofErr w:type="spellStart"/>
      <w:r w:rsidRPr="00046E14">
        <w:rPr>
          <w:rFonts w:ascii="Times New Roman" w:hAnsi="Times New Roman"/>
          <w:sz w:val="24"/>
          <w:szCs w:val="24"/>
          <w:lang w:val="uk-UA"/>
        </w:rPr>
        <w:t>Bacteroides</w:t>
      </w:r>
      <w:proofErr w:type="spellEnd"/>
      <w:r w:rsidRPr="00046E14">
        <w:rPr>
          <w:rFonts w:ascii="Times New Roman" w:hAnsi="Times New Roman"/>
          <w:sz w:val="24"/>
          <w:szCs w:val="24"/>
          <w:lang w:val="uk-UA"/>
        </w:rPr>
        <w:t xml:space="preserve"> </w:t>
      </w:r>
      <w:proofErr w:type="spellStart"/>
      <w:r w:rsidRPr="00046E14">
        <w:rPr>
          <w:rFonts w:ascii="Times New Roman" w:hAnsi="Times New Roman"/>
          <w:sz w:val="24"/>
          <w:szCs w:val="24"/>
          <w:lang w:val="uk-UA"/>
        </w:rPr>
        <w:t>fragilis</w:t>
      </w:r>
      <w:proofErr w:type="spellEnd"/>
      <w:r w:rsidRPr="00046E14">
        <w:rPr>
          <w:rFonts w:ascii="Times New Roman" w:hAnsi="Times New Roman"/>
          <w:sz w:val="24"/>
          <w:szCs w:val="24"/>
          <w:lang w:val="uk-UA"/>
        </w:rPr>
        <w:t>.</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У початковій стадії деструктивної пневмонії у субплевральному шарі легеневої паренхіми утворюється інфільтрат (інфільтрати), В цьому періоді захворювання відзначаються швидке погіршення загального стану і висока лихоманка, що обумовлено важкою інтоксикацією. У </w:t>
      </w:r>
      <w:r w:rsidRPr="00046E14">
        <w:rPr>
          <w:rFonts w:ascii="Times New Roman" w:hAnsi="Times New Roman"/>
          <w:sz w:val="24"/>
          <w:szCs w:val="24"/>
          <w:lang w:val="uk-UA"/>
        </w:rPr>
        <w:lastRenderedPageBreak/>
        <w:t>периферичної крові - лейкоцитоз з нейтрофільним зсувом, підвищення ШОЕ. Нерідко приєднуються болі в животі, аж до появи симптомів подразнення очеревини, нейротоксичного або астмоідного синдромів.</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Дані об'єктивного обстеження в цей період можуть бути не інформативні: хрипи, характерні для дрібновогнещевої пневмонії відсутні. Відзначається деяке ослаблення дихання над вогнищем ураження. Перкуторно вловити притуплення можливо тільки при значній інфільтрації.</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Не специфічність початкових проявів захворювання, превалювання загальних симптомів утруднюють діагностику на цьому етапі, тому вирішальним методом для своєчасної постановки діагнозу безумовно є оглядова рентгенограма грудної клітки.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Розпад паренхіми (деструкція) при абсцедуванні інфільтрату характеризується найбільш важкими клінічними проявами захворювання. Загальний стан дитини до цього моменту продовжує прогресивно погіршуватися. Температура стає гектичною, наростаюча інтоксикація може супроводжуватися помірно вираженою дихальною недостатністю. Кашель сухий. При прориві гнійника в бронх кашель може бути вологим, проте навіть у дітей старшого віку рідко спостерігається відходження великої кількості гною (повним ротом), як це часто буває у дорослих під час прориву абсцесу в бронх.</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Дана форма легеневої деструкції може мати кілька варіантів: абсцес, заповнений гноєм (не з сполучається з бронхіальним деревом), абсцес з рівнем рідини (при дренуванні порожнини абсцесу через бронх). У першому випадку на рентгенограмі важко диференціювати абсцес від інфільтрату, однак округлість форм і більш інтенсивне затемнення в центрі дозволяють з більшою впевненістю говорити про абсцедування.</w:t>
      </w:r>
    </w:p>
    <w:p w:rsidR="00D1437E" w:rsidRPr="00046E14" w:rsidRDefault="00D1437E" w:rsidP="00D1437E">
      <w:pPr>
        <w:spacing w:line="360" w:lineRule="auto"/>
        <w:contextualSpacing/>
        <w:jc w:val="both"/>
        <w:rPr>
          <w:rFonts w:ascii="Times New Roman" w:hAnsi="Times New Roman"/>
          <w:sz w:val="24"/>
          <w:szCs w:val="24"/>
          <w:lang w:val="uk-UA"/>
        </w:rPr>
      </w:pPr>
    </w:p>
    <w:p w:rsidR="00D1437E" w:rsidRPr="00046E14" w:rsidRDefault="00D1437E" w:rsidP="00D1437E">
      <w:pPr>
        <w:spacing w:line="360" w:lineRule="auto"/>
        <w:contextualSpacing/>
        <w:jc w:val="both"/>
        <w:rPr>
          <w:rFonts w:ascii="Times New Roman" w:hAnsi="Times New Roman"/>
          <w:b/>
          <w:sz w:val="24"/>
          <w:szCs w:val="24"/>
          <w:lang w:val="uk-UA"/>
        </w:rPr>
      </w:pPr>
      <w:r>
        <w:rPr>
          <w:rFonts w:ascii="Times New Roman" w:hAnsi="Times New Roman"/>
          <w:noProof/>
          <w:sz w:val="24"/>
          <w:szCs w:val="24"/>
          <w:lang w:eastAsia="ru-RU"/>
        </w:rPr>
        <w:lastRenderedPageBreak/>
        <w:drawing>
          <wp:inline distT="0" distB="0" distL="0" distR="0">
            <wp:extent cx="4472940" cy="3970655"/>
            <wp:effectExtent l="19050" t="0" r="3810" b="0"/>
            <wp:docPr id="1" name="Рисунок 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5"/>
                    <a:srcRect/>
                    <a:stretch>
                      <a:fillRect/>
                    </a:stretch>
                  </pic:blipFill>
                  <pic:spPr bwMode="auto">
                    <a:xfrm>
                      <a:off x="0" y="0"/>
                      <a:ext cx="4472940" cy="3970655"/>
                    </a:xfrm>
                    <a:prstGeom prst="rect">
                      <a:avLst/>
                    </a:prstGeom>
                    <a:noFill/>
                    <a:ln w="9525">
                      <a:noFill/>
                      <a:miter lim="800000"/>
                      <a:headEnd/>
                      <a:tailEnd/>
                    </a:ln>
                  </pic:spPr>
                </pic:pic>
              </a:graphicData>
            </a:graphic>
          </wp:inline>
        </w:drawing>
      </w:r>
    </w:p>
    <w:p w:rsidR="00D1437E" w:rsidRPr="00046E14" w:rsidRDefault="00D1437E" w:rsidP="00D1437E">
      <w:pPr>
        <w:spacing w:line="360" w:lineRule="auto"/>
        <w:contextualSpacing/>
        <w:jc w:val="both"/>
        <w:rPr>
          <w:rFonts w:ascii="Times New Roman" w:hAnsi="Times New Roman"/>
          <w:b/>
          <w:sz w:val="24"/>
          <w:szCs w:val="24"/>
          <w:lang w:val="uk-UA"/>
        </w:rPr>
      </w:pPr>
      <w:r w:rsidRPr="00046E14">
        <w:rPr>
          <w:rFonts w:ascii="Times New Roman" w:hAnsi="Times New Roman"/>
          <w:b/>
          <w:sz w:val="24"/>
          <w:szCs w:val="24"/>
          <w:lang w:val="uk-UA"/>
        </w:rPr>
        <w:t>Абсцес верхньої долі правої легені</w:t>
      </w:r>
    </w:p>
    <w:p w:rsidR="00D1437E" w:rsidRPr="00046E14" w:rsidRDefault="00D1437E" w:rsidP="00D1437E">
      <w:pPr>
        <w:spacing w:line="360" w:lineRule="auto"/>
        <w:contextualSpacing/>
        <w:jc w:val="both"/>
        <w:rPr>
          <w:rFonts w:ascii="Times New Roman" w:hAnsi="Times New Roman"/>
          <w:b/>
          <w:sz w:val="24"/>
          <w:szCs w:val="24"/>
          <w:lang w:val="uk-UA"/>
        </w:rPr>
      </w:pP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Абсцес з рівнем рідини диференціювати від нагноєної вродженої кісти легені можливо наступним чином: при абсцесі на рентгенограмі визначається виражена перифокальна інфільтрація, при нагноєній кісті - тонка, чітко виражена оболонка. Крім того, нагноєна кіста відрізняється більш легким клінічним перебігом.</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Адекватна терапія на ранніх стадіях захворювання дозволяє запобігти розвитку найбільш важких форм деструктивної пневмонії. Медикаментозна терапія на цьому етапі повинна включати в себе ефективні антибіотики широкого спектру дії. Дуже важливий вибір відповідного антибіотика за результатами посівів і визначенням чутливості флори. Останнім часом у важких випадках використовуються напівсинтетичні пеніциліни стійкі до b-лактамази (АУГМЕНТИН, амоксиклав) і макроліди (рулид, сумамед). Необхідно так само призначення бронхолітиків (лазольван, амброксол, еріспал) та муколітиків (АЦЦ, Флуімуціл).</w:t>
      </w:r>
    </w:p>
    <w:p w:rsidR="00D1437E" w:rsidRPr="00046E14" w:rsidRDefault="00D1437E" w:rsidP="00D1437E">
      <w:pPr>
        <w:spacing w:line="360" w:lineRule="auto"/>
        <w:contextualSpacing/>
        <w:jc w:val="both"/>
        <w:rPr>
          <w:rFonts w:ascii="Times New Roman" w:hAnsi="Times New Roman"/>
          <w:sz w:val="24"/>
          <w:szCs w:val="24"/>
          <w:lang w:val="uk-UA"/>
        </w:rPr>
      </w:pPr>
      <w:r>
        <w:rPr>
          <w:rFonts w:ascii="Times New Roman" w:hAnsi="Times New Roman"/>
          <w:noProof/>
          <w:sz w:val="24"/>
          <w:szCs w:val="24"/>
          <w:lang w:eastAsia="ru-RU"/>
        </w:rPr>
        <w:lastRenderedPageBreak/>
        <w:drawing>
          <wp:inline distT="0" distB="0" distL="0" distR="0">
            <wp:extent cx="4505960" cy="3830320"/>
            <wp:effectExtent l="19050" t="0" r="8890" b="0"/>
            <wp:docPr id="2" name="Рисунок 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4"/>
                    <pic:cNvPicPr>
                      <a:picLocks noChangeAspect="1" noChangeArrowheads="1"/>
                    </pic:cNvPicPr>
                  </pic:nvPicPr>
                  <pic:blipFill>
                    <a:blip r:embed="rId6"/>
                    <a:srcRect/>
                    <a:stretch>
                      <a:fillRect/>
                    </a:stretch>
                  </pic:blipFill>
                  <pic:spPr bwMode="auto">
                    <a:xfrm>
                      <a:off x="0" y="0"/>
                      <a:ext cx="4505960" cy="3830320"/>
                    </a:xfrm>
                    <a:prstGeom prst="rect">
                      <a:avLst/>
                    </a:prstGeom>
                    <a:noFill/>
                    <a:ln w="9525">
                      <a:noFill/>
                      <a:miter lim="800000"/>
                      <a:headEnd/>
                      <a:tailEnd/>
                    </a:ln>
                  </pic:spPr>
                </pic:pic>
              </a:graphicData>
            </a:graphic>
          </wp:inline>
        </w:drawing>
      </w:r>
    </w:p>
    <w:p w:rsidR="00D1437E" w:rsidRPr="00046E14" w:rsidRDefault="00D1437E" w:rsidP="00D1437E">
      <w:pPr>
        <w:spacing w:line="360" w:lineRule="auto"/>
        <w:contextualSpacing/>
        <w:jc w:val="both"/>
        <w:rPr>
          <w:rFonts w:ascii="Times New Roman" w:hAnsi="Times New Roman"/>
          <w:b/>
          <w:color w:val="000000"/>
          <w:sz w:val="24"/>
          <w:szCs w:val="24"/>
          <w:shd w:val="clear" w:color="auto" w:fill="FFFFFF"/>
          <w:lang w:val="uk-UA"/>
        </w:rPr>
      </w:pPr>
      <w:r w:rsidRPr="00046E14">
        <w:rPr>
          <w:rFonts w:ascii="Times New Roman" w:hAnsi="Times New Roman"/>
          <w:b/>
          <w:color w:val="000000"/>
          <w:sz w:val="24"/>
          <w:szCs w:val="24"/>
          <w:shd w:val="clear" w:color="auto" w:fill="FFFFFF"/>
          <w:lang w:val="uk-UA"/>
        </w:rPr>
        <w:t>Абсцес верхньої долі правої легені з рівнем рідини</w:t>
      </w:r>
    </w:p>
    <w:p w:rsidR="00D1437E" w:rsidRPr="00046E14" w:rsidRDefault="00D1437E" w:rsidP="00D1437E">
      <w:pPr>
        <w:spacing w:line="360" w:lineRule="auto"/>
        <w:contextualSpacing/>
        <w:jc w:val="both"/>
        <w:rPr>
          <w:rFonts w:ascii="Times New Roman" w:hAnsi="Times New Roman"/>
          <w:b/>
          <w:color w:val="000000"/>
          <w:sz w:val="24"/>
          <w:szCs w:val="24"/>
          <w:shd w:val="clear" w:color="auto" w:fill="FFFFFF"/>
          <w:lang w:val="uk-UA"/>
        </w:rPr>
      </w:pP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 xml:space="preserve">У разі підтвердження діагнозу - абсцес - необхідно призначити парентерально (краще внутрішньовенно) антибіотики широкого спектру дії (цефалоспорини 2, 3 покоління), аж до отримання результатів посівів. </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При необхідності проведення інфузійної терапії у разі вираженої інтоксикації, об'єм інфузії розраховують з обережністю приблизно 2/3 від вікової норми. При лікуванні абсцедування без плевральних ускладнень, крім антибактеріальної, дезінтоксикаційної і симптоматичної терапії, доцільно використовувати бронхоскопію для видалення гною і, можливо, для катетеризації порожнини абсцесу з промиванням його антисептиками. Устя бронха при бронхоскопії в області враження виглядає запаленим, звуженим, з нього може виділятися гній. Крім бронхоскопічної санації абсцесу, необхідно використовувати постуральної дренаж в поєднанні з перкуторний масажем і інгаляційної терапією. У рідких випадках при неефективності лікування у дітей молодшої вікової групи (до 1 року) можливе оперативне лікування - торакотомія з інтраопераційної санацією абсцесу аж до видалення ураженої частини легені з подальшим дренуванням плевральної порожнини.</w:t>
      </w:r>
    </w:p>
    <w:p w:rsidR="00D1437E" w:rsidRPr="00046E14" w:rsidRDefault="00D1437E" w:rsidP="00D1437E">
      <w:pPr>
        <w:spacing w:line="360" w:lineRule="auto"/>
        <w:contextualSpacing/>
        <w:jc w:val="both"/>
        <w:rPr>
          <w:rFonts w:ascii="Times New Roman" w:hAnsi="Times New Roman"/>
          <w:sz w:val="24"/>
          <w:szCs w:val="24"/>
          <w:lang w:val="uk-UA"/>
        </w:rPr>
      </w:pPr>
      <w:r w:rsidRPr="00046E14">
        <w:rPr>
          <w:rFonts w:ascii="Times New Roman" w:hAnsi="Times New Roman"/>
          <w:sz w:val="24"/>
          <w:szCs w:val="24"/>
          <w:lang w:val="uk-UA"/>
        </w:rPr>
        <w:t>У переважній більшості випадків при своєчасно розпочатій адекватно підібраній терапії результат захворювання благополучний. Тим не менше, летальні результати бувають у дітей молодшого віку з важким септичним процесом і супутніми хронічними захворюваннями.</w:t>
      </w:r>
      <w:r w:rsidRPr="00046E14">
        <w:rPr>
          <w:rFonts w:ascii="Times New Roman" w:hAnsi="Times New Roman"/>
          <w:sz w:val="24"/>
          <w:szCs w:val="24"/>
          <w:lang w:val="uk-UA"/>
        </w:rPr>
        <w:cr/>
      </w:r>
    </w:p>
    <w:p w:rsidR="00356848" w:rsidRPr="00D1437E" w:rsidRDefault="0097406D">
      <w:pPr>
        <w:rPr>
          <w:lang w:val="uk-UA"/>
        </w:rPr>
      </w:pPr>
    </w:p>
    <w:sectPr w:rsidR="00356848" w:rsidRPr="00D1437E" w:rsidSect="00D1437E">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E20598"/>
    <w:multiLevelType w:val="hybridMultilevel"/>
    <w:tmpl w:val="6C48869C"/>
    <w:lvl w:ilvl="0" w:tplc="D8F6F3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1437E"/>
    <w:rsid w:val="003A324F"/>
    <w:rsid w:val="00544D4A"/>
    <w:rsid w:val="0068732E"/>
    <w:rsid w:val="00726E60"/>
    <w:rsid w:val="007F7C3E"/>
    <w:rsid w:val="00833412"/>
    <w:rsid w:val="0097406D"/>
    <w:rsid w:val="00CE2AAB"/>
    <w:rsid w:val="00D1437E"/>
    <w:rsid w:val="00F51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B1CBE"/>
  <w15:docId w15:val="{EC83EBB6-A632-4EEF-9401-66756CEB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3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43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437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1384</Words>
  <Characters>7891</Characters>
  <Application>Microsoft Office Word</Application>
  <DocSecurity>0</DocSecurity>
  <Lines>65</Lines>
  <Paragraphs>18</Paragraphs>
  <ScaleCrop>false</ScaleCrop>
  <Company>Microsoft</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jon malkovich</cp:lastModifiedBy>
  <cp:revision>4</cp:revision>
  <dcterms:created xsi:type="dcterms:W3CDTF">2013-01-15T07:00:00Z</dcterms:created>
  <dcterms:modified xsi:type="dcterms:W3CDTF">2023-11-28T20:24:00Z</dcterms:modified>
</cp:coreProperties>
</file>